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B1" w:rsidRPr="00592318" w:rsidRDefault="007255B1" w:rsidP="00592318">
      <w:pPr>
        <w:pStyle w:val="Style1"/>
        <w:widowControl/>
        <w:spacing w:line="276" w:lineRule="auto"/>
        <w:jc w:val="both"/>
        <w:rPr>
          <w:rStyle w:val="FontStyle12"/>
          <w:rFonts w:asciiTheme="minorHAnsi" w:hAnsiTheme="minorHAnsi"/>
          <w:sz w:val="22"/>
          <w:szCs w:val="22"/>
        </w:rPr>
      </w:pPr>
      <w:r>
        <w:rPr>
          <w:rStyle w:val="FontStyle12"/>
          <w:rFonts w:asciiTheme="minorHAnsi" w:hAnsiTheme="minorHAnsi"/>
          <w:sz w:val="22"/>
          <w:szCs w:val="22"/>
        </w:rPr>
        <w:t xml:space="preserve">UKRAINA </w:t>
      </w:r>
    </w:p>
    <w:p w:rsidR="00C16C6B" w:rsidRPr="00592318" w:rsidRDefault="00023A74" w:rsidP="00E21D17">
      <w:pPr>
        <w:pStyle w:val="Style1"/>
        <w:widowControl/>
        <w:spacing w:line="276" w:lineRule="auto"/>
        <w:jc w:val="both"/>
        <w:rPr>
          <w:rStyle w:val="FontStyle12"/>
          <w:rFonts w:asciiTheme="minorHAnsi" w:hAnsiTheme="minorHAnsi"/>
          <w:color w:val="auto"/>
          <w:sz w:val="22"/>
          <w:szCs w:val="22"/>
        </w:rPr>
      </w:pPr>
      <w:r w:rsidRPr="00592318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-217170</wp:posOffset>
            </wp:positionV>
            <wp:extent cx="1514475" cy="40957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5755" w:rsidRDefault="00935755" w:rsidP="00592318">
      <w:pPr>
        <w:pStyle w:val="Style1"/>
        <w:widowControl/>
        <w:spacing w:line="276" w:lineRule="auto"/>
        <w:jc w:val="both"/>
        <w:rPr>
          <w:rStyle w:val="FontStyle12"/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Look w:val="04A0"/>
      </w:tblPr>
      <w:tblGrid>
        <w:gridCol w:w="9158"/>
      </w:tblGrid>
      <w:tr w:rsidR="00E21D17" w:rsidRPr="00AC3822" w:rsidTr="00E21D17">
        <w:tc>
          <w:tcPr>
            <w:tcW w:w="9158" w:type="dxa"/>
            <w:shd w:val="clear" w:color="auto" w:fill="348DA5"/>
          </w:tcPr>
          <w:p w:rsidR="00E21D17" w:rsidRPr="009753B2" w:rsidRDefault="00E21D17" w:rsidP="00AC43CC">
            <w:pPr>
              <w:pStyle w:val="Cytatintensywny"/>
              <w:spacing w:before="0" w:after="0"/>
              <w:ind w:left="284"/>
              <w:rPr>
                <w:rStyle w:val="FontStyle12"/>
                <w:b/>
                <w:bCs/>
                <w:i w:val="0"/>
                <w:iCs w:val="0"/>
                <w:color w:val="FFFFFF"/>
                <w:sz w:val="22"/>
                <w:szCs w:val="22"/>
              </w:rPr>
            </w:pPr>
            <w:r w:rsidRPr="009753B2">
              <w:rPr>
                <w:rStyle w:val="FontStyle12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 xml:space="preserve">NAZWA PROJEKTU: </w:t>
            </w:r>
            <w:r w:rsidRPr="009753B2">
              <w:rPr>
                <w:rStyle w:val="FontStyle12"/>
                <w:b/>
                <w:bCs/>
                <w:i w:val="0"/>
                <w:iCs w:val="0"/>
                <w:color w:val="FFFFFF"/>
                <w:sz w:val="22"/>
                <w:szCs w:val="22"/>
              </w:rPr>
              <w:t xml:space="preserve">“Support of Justice Reform in Ukraine” (Wsparcie na rzecz reformy sądownictwa na Ukrainie) </w:t>
            </w:r>
          </w:p>
          <w:p w:rsidR="00E21D17" w:rsidRPr="009753B2" w:rsidRDefault="00E21D17" w:rsidP="00AC43CC">
            <w:pPr>
              <w:rPr>
                <w:b/>
              </w:rPr>
            </w:pPr>
          </w:p>
          <w:p w:rsidR="00946D22" w:rsidRDefault="00E21D17" w:rsidP="00AC43CC">
            <w:pPr>
              <w:pStyle w:val="Cytatintensywny"/>
              <w:spacing w:before="0" w:after="0"/>
              <w:ind w:left="284"/>
              <w:rPr>
                <w:rStyle w:val="FontStyle12"/>
                <w:bCs/>
                <w:i w:val="0"/>
                <w:iCs w:val="0"/>
                <w:color w:val="FFFFFF" w:themeColor="background1"/>
                <w:sz w:val="22"/>
                <w:szCs w:val="22"/>
              </w:rPr>
            </w:pPr>
            <w:r w:rsidRPr="009753B2">
              <w:rPr>
                <w:rStyle w:val="FontStyle12"/>
                <w:b/>
                <w:bCs/>
                <w:i w:val="0"/>
                <w:iCs w:val="0"/>
                <w:color w:val="FFFFFF" w:themeColor="background1"/>
                <w:sz w:val="22"/>
                <w:szCs w:val="22"/>
              </w:rPr>
              <w:t>TYP MONITORINGU: systemowy, cykliczny monitoring sądownictwa</w:t>
            </w:r>
            <w:r w:rsidRPr="009A1B8E">
              <w:rPr>
                <w:rStyle w:val="FontStyle12"/>
                <w:bCs/>
                <w:i w:val="0"/>
                <w:iCs w:val="0"/>
                <w:color w:val="FFFFFF" w:themeColor="background1"/>
                <w:sz w:val="22"/>
                <w:szCs w:val="22"/>
              </w:rPr>
              <w:t xml:space="preserve"> </w:t>
            </w:r>
          </w:p>
          <w:p w:rsidR="00E21D17" w:rsidRPr="009753B2" w:rsidRDefault="00E21D17" w:rsidP="00AC43CC">
            <w:pPr>
              <w:pStyle w:val="Cytatintensywny"/>
              <w:spacing w:before="0" w:after="0"/>
              <w:ind w:left="284"/>
              <w:rPr>
                <w:rFonts w:eastAsia="Times New Roman"/>
                <w:color w:val="FFFFFF" w:themeColor="background1"/>
              </w:rPr>
            </w:pPr>
            <w:r w:rsidRPr="009A1B8E">
              <w:rPr>
                <w:rStyle w:val="FontStyle12"/>
                <w:bCs/>
                <w:i w:val="0"/>
                <w:iCs w:val="0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E21D17" w:rsidRPr="00DE3B17" w:rsidTr="00E21D17">
        <w:tc>
          <w:tcPr>
            <w:tcW w:w="9158" w:type="dxa"/>
            <w:shd w:val="clear" w:color="auto" w:fill="FDE9D9"/>
          </w:tcPr>
          <w:p w:rsidR="00E21D17" w:rsidRPr="00592318" w:rsidRDefault="00E21D17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2"/>
                <w:rFonts w:asciiTheme="minorHAnsi" w:hAnsiTheme="minorHAnsi"/>
                <w:sz w:val="22"/>
                <w:szCs w:val="22"/>
              </w:rPr>
              <w:t>ORGANIZACJA RALIZUJĄCA PROJEKT</w:t>
            </w:r>
          </w:p>
          <w:p w:rsidR="00E21D17" w:rsidRPr="00592318" w:rsidRDefault="00E21D17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</w:p>
          <w:p w:rsidR="00E21D17" w:rsidRPr="00592318" w:rsidRDefault="00E21D17" w:rsidP="00AC43CC">
            <w:pPr>
              <w:pStyle w:val="Style1"/>
              <w:widowControl/>
              <w:spacing w:line="276" w:lineRule="auto"/>
              <w:jc w:val="both"/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592318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Centre for Judicial Studies – organizacja non-profit założona w 2001 roku przez Ukraińskich i Szwajcarskich sędziów, mająca na celu wspieranie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reform sądownictwa na Ukrainie</w:t>
            </w:r>
          </w:p>
          <w:p w:rsidR="00E21D17" w:rsidRDefault="00E21D17" w:rsidP="00AC43CC">
            <w:pPr>
              <w:pStyle w:val="Style1"/>
              <w:widowControl/>
              <w:spacing w:line="276" w:lineRule="auto"/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 w:rsidRPr="0059231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Ukraina, 01030, Kijów</w:t>
            </w: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, М. Кotcubinskogo St., 12; </w:t>
            </w:r>
            <w:hyperlink r:id="rId8" w:history="1">
              <w:r w:rsidRPr="00497B85">
                <w:rPr>
                  <w:rStyle w:val="Hipercze"/>
                  <w:rFonts w:asciiTheme="minorHAnsi" w:hAnsiTheme="minorHAnsi" w:cs="Arial"/>
                  <w:sz w:val="22"/>
                  <w:szCs w:val="22"/>
                  <w:shd w:val="clear" w:color="auto" w:fill="FFFFFF"/>
                </w:rPr>
                <w:t>http://www.judges.org.ua</w:t>
              </w:r>
            </w:hyperlink>
          </w:p>
          <w:p w:rsidR="00E21D17" w:rsidRPr="009753B2" w:rsidRDefault="00E21D17" w:rsidP="00AC43CC">
            <w:pPr>
              <w:pStyle w:val="Style1"/>
              <w:widowControl/>
              <w:spacing w:line="276" w:lineRule="auto"/>
              <w:jc w:val="both"/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</w:tr>
      <w:tr w:rsidR="00E21D17" w:rsidRPr="00AC3822" w:rsidTr="00E21D17">
        <w:tc>
          <w:tcPr>
            <w:tcW w:w="9158" w:type="dxa"/>
            <w:shd w:val="clear" w:color="auto" w:fill="FEF4EC"/>
          </w:tcPr>
          <w:p w:rsidR="00E21D17" w:rsidRPr="00592318" w:rsidRDefault="00E21D17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Theme="minorHAnsi" w:hAnsiTheme="minorHAnsi"/>
                <w:color w:val="auto"/>
                <w:sz w:val="22"/>
                <w:szCs w:val="22"/>
              </w:rPr>
            </w:pPr>
            <w:r w:rsidRPr="00592318">
              <w:rPr>
                <w:rStyle w:val="FontStyle12"/>
                <w:rFonts w:asciiTheme="minorHAnsi" w:hAnsiTheme="minorHAnsi"/>
                <w:color w:val="auto"/>
                <w:sz w:val="22"/>
                <w:szCs w:val="22"/>
              </w:rPr>
              <w:t>OPIS PROJEKTU</w:t>
            </w:r>
          </w:p>
          <w:p w:rsidR="00E21D17" w:rsidRPr="001044AD" w:rsidRDefault="00E21D17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E21D17" w:rsidRPr="001044AD" w:rsidRDefault="00E21D17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1044AD">
              <w:rPr>
                <w:rStyle w:val="FontStyle12"/>
                <w:rFonts w:asciiTheme="minorHAnsi" w:hAnsiTheme="minorHAnsi"/>
                <w:b w:val="0"/>
                <w:i/>
                <w:color w:val="auto"/>
                <w:sz w:val="22"/>
                <w:szCs w:val="22"/>
              </w:rPr>
              <w:t xml:space="preserve">Wsparcie na rzecz reformy sądownictwa na Ukrainie </w:t>
            </w:r>
            <w:r w:rsidRPr="001044AD">
              <w:rPr>
                <w:rStyle w:val="FontStyle12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to długoletni, kompleksowy projekt (w latach 2010-2012 odbyła się jego czwarta edycja) realizowany dzięki finansowemu wsparciu rządu szwajcarskiego. Projekt promuje zasadę niezależności sądów i niezawisłości sędziowskiej. Głównym celem projektu jest wsparcie rozwoju dobrowolnych stowarzyszeń sądowych na Ukrainie, które mają na celu wzmocnienie niezawisłości sędziów. Organizatorzy projektu wyszli z założenia, że osiągnięcie celu jest niemożliwe dzięki dokładnemu zbadaniu stanu sądownictwa na Ukrainie.  </w:t>
            </w:r>
          </w:p>
          <w:p w:rsidR="00E21D17" w:rsidRPr="001044AD" w:rsidRDefault="00E21D17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E21D17" w:rsidRPr="001044AD" w:rsidRDefault="00E21D17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1044AD">
              <w:rPr>
                <w:rStyle w:val="FontStyle12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Monitoring niezależności sędziowskiej na Ukrainie został w 2012 roku przeprowadzony już po raz czwarty (poprzednie edycje miały miejsce w 2011, 2008 i 2007 roku). </w:t>
            </w:r>
          </w:p>
          <w:p w:rsidR="00E21D17" w:rsidRPr="001044AD" w:rsidRDefault="00E21D17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E21D17" w:rsidRPr="001044AD" w:rsidRDefault="00E21D17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1044AD">
              <w:rPr>
                <w:rStyle w:val="FontStyle12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Monitoring miał na celu: </w:t>
            </w:r>
          </w:p>
          <w:p w:rsidR="00E21D17" w:rsidRPr="001044AD" w:rsidRDefault="00E21D17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1044AD">
              <w:rPr>
                <w:rStyle w:val="FontStyle12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- analizę aktualnego stanu szeroko pojętej niezależności, bezstronności i uczciwości przedstawicieli wymiaru sprawiedliwości, </w:t>
            </w:r>
          </w:p>
          <w:p w:rsidR="00E21D17" w:rsidRPr="001044AD" w:rsidRDefault="00E21D17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1044AD">
              <w:rPr>
                <w:rStyle w:val="FontStyle12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- opracowania odpowiednich zaleceń dotyczących poprawy funkcjonowania sądów, organów samorządu sędziowskiego i innych organów władzy sądowniczej Ukrainy. </w:t>
            </w:r>
          </w:p>
          <w:p w:rsidR="00E21D17" w:rsidRPr="00592318" w:rsidRDefault="00E21D17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E21D17" w:rsidRDefault="00E21D17" w:rsidP="00AC43CC">
            <w:pPr>
              <w:pStyle w:val="Style1"/>
              <w:widowControl/>
              <w:spacing w:line="276" w:lineRule="auto"/>
              <w:jc w:val="both"/>
              <w:rPr>
                <w:rStyle w:val="FontStyle11"/>
                <w:rFonts w:asciiTheme="minorHAnsi" w:hAnsiTheme="minorHAnsi"/>
              </w:rPr>
            </w:pPr>
            <w:r w:rsidRPr="00592318">
              <w:rPr>
                <w:rStyle w:val="FontStyle11"/>
                <w:rFonts w:asciiTheme="minorHAnsi" w:hAnsiTheme="minorHAnsi"/>
              </w:rPr>
              <w:t xml:space="preserve">Przy realizacji projektu użyto różnych narzędzi metodologicznych: </w:t>
            </w:r>
            <w:r>
              <w:rPr>
                <w:rStyle w:val="FontStyle11"/>
                <w:rFonts w:asciiTheme="minorHAnsi" w:hAnsiTheme="minorHAnsi"/>
              </w:rPr>
              <w:t>eksperckich</w:t>
            </w:r>
            <w:r w:rsidRPr="00592318">
              <w:rPr>
                <w:rStyle w:val="FontStyle11"/>
                <w:rFonts w:asciiTheme="minorHAnsi" w:hAnsiTheme="minorHAnsi"/>
              </w:rPr>
              <w:t xml:space="preserve"> </w:t>
            </w:r>
            <w:r>
              <w:rPr>
                <w:rStyle w:val="FontStyle11"/>
                <w:rFonts w:asciiTheme="minorHAnsi" w:hAnsiTheme="minorHAnsi"/>
              </w:rPr>
              <w:t>badań</w:t>
            </w:r>
            <w:r w:rsidRPr="00592318">
              <w:rPr>
                <w:rStyle w:val="FontStyle11"/>
                <w:rFonts w:asciiTheme="minorHAnsi" w:hAnsiTheme="minorHAnsi"/>
              </w:rPr>
              <w:t xml:space="preserve"> i </w:t>
            </w:r>
            <w:r>
              <w:rPr>
                <w:rStyle w:val="FontStyle11"/>
                <w:rFonts w:asciiTheme="minorHAnsi" w:hAnsiTheme="minorHAnsi"/>
              </w:rPr>
              <w:t xml:space="preserve">oceny </w:t>
            </w:r>
            <w:r w:rsidRPr="00592318">
              <w:rPr>
                <w:rStyle w:val="FontStyle11"/>
                <w:rFonts w:asciiTheme="minorHAnsi" w:hAnsiTheme="minorHAnsi"/>
              </w:rPr>
              <w:t>ustaw dotyczących sądownictwa</w:t>
            </w:r>
            <w:r>
              <w:rPr>
                <w:rStyle w:val="FontStyle11"/>
                <w:rFonts w:asciiTheme="minorHAnsi" w:hAnsiTheme="minorHAnsi"/>
              </w:rPr>
              <w:t>; wywiadów</w:t>
            </w:r>
            <w:r w:rsidRPr="00592318">
              <w:rPr>
                <w:rStyle w:val="FontStyle11"/>
                <w:rFonts w:asciiTheme="minorHAnsi" w:hAnsiTheme="minorHAnsi"/>
              </w:rPr>
              <w:t xml:space="preserve"> pr</w:t>
            </w:r>
            <w:r>
              <w:rPr>
                <w:rStyle w:val="FontStyle11"/>
                <w:rFonts w:asciiTheme="minorHAnsi" w:hAnsiTheme="minorHAnsi"/>
              </w:rPr>
              <w:t>zeprowadzonych</w:t>
            </w:r>
            <w:r w:rsidRPr="00592318">
              <w:rPr>
                <w:rStyle w:val="FontStyle11"/>
                <w:rFonts w:asciiTheme="minorHAnsi" w:hAnsiTheme="minorHAnsi"/>
              </w:rPr>
              <w:t xml:space="preserve"> z szerokim gronem ekspertów: sędziami, pra</w:t>
            </w:r>
            <w:r>
              <w:rPr>
                <w:rStyle w:val="FontStyle11"/>
                <w:rFonts w:asciiTheme="minorHAnsi" w:hAnsiTheme="minorHAnsi"/>
              </w:rPr>
              <w:t>w</w:t>
            </w:r>
            <w:r w:rsidRPr="00592318">
              <w:rPr>
                <w:rStyle w:val="FontStyle11"/>
                <w:rFonts w:asciiTheme="minorHAnsi" w:hAnsiTheme="minorHAnsi"/>
              </w:rPr>
              <w:t>nikami, prokuratorami, przedstawicielami nauki, władz państwowych oraz sektora pozarządowego; sondaż</w:t>
            </w:r>
            <w:r>
              <w:rPr>
                <w:rStyle w:val="FontStyle11"/>
                <w:rFonts w:asciiTheme="minorHAnsi" w:hAnsiTheme="minorHAnsi"/>
              </w:rPr>
              <w:t>y przeprowadzonych</w:t>
            </w:r>
            <w:r w:rsidRPr="00592318">
              <w:rPr>
                <w:rStyle w:val="FontStyle11"/>
                <w:rFonts w:asciiTheme="minorHAnsi" w:hAnsiTheme="minorHAnsi"/>
              </w:rPr>
              <w:t xml:space="preserve"> wszystkich obywateli, którzy w dniu 15 sierpnia 2012 roku odwiedzili w</w:t>
            </w:r>
            <w:r>
              <w:rPr>
                <w:rStyle w:val="FontStyle11"/>
                <w:rFonts w:asciiTheme="minorHAnsi" w:hAnsiTheme="minorHAnsi"/>
              </w:rPr>
              <w:t>szystkie sądy rejonowe i apelacyjne na terenie kraju.</w:t>
            </w:r>
          </w:p>
          <w:p w:rsidR="00E21D17" w:rsidRPr="00AC3822" w:rsidRDefault="00E21D17" w:rsidP="00AC43CC">
            <w:pPr>
              <w:pStyle w:val="Style1"/>
              <w:widowControl/>
              <w:spacing w:line="276" w:lineRule="auto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</w:tr>
      <w:tr w:rsidR="00E21D17" w:rsidRPr="00AC3822" w:rsidTr="00E21D17">
        <w:tc>
          <w:tcPr>
            <w:tcW w:w="9158" w:type="dxa"/>
            <w:shd w:val="clear" w:color="auto" w:fill="FDE9D9"/>
          </w:tcPr>
          <w:p w:rsidR="00E21D17" w:rsidRPr="00592318" w:rsidRDefault="00E21D17" w:rsidP="00AC43CC">
            <w:pPr>
              <w:pStyle w:val="Style1"/>
              <w:widowControl/>
              <w:spacing w:before="53" w:line="276" w:lineRule="auto"/>
              <w:jc w:val="both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 w:rsidRPr="00592318">
              <w:rPr>
                <w:rStyle w:val="FontStyle12"/>
                <w:rFonts w:asciiTheme="minorHAnsi" w:hAnsiTheme="minorHAnsi"/>
                <w:sz w:val="22"/>
                <w:szCs w:val="22"/>
              </w:rPr>
              <w:t>RAPORT</w:t>
            </w:r>
          </w:p>
          <w:p w:rsidR="00E21D17" w:rsidRPr="00592318" w:rsidRDefault="00E21D17" w:rsidP="00AC43CC">
            <w:pPr>
              <w:pStyle w:val="Style2"/>
              <w:widowControl/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E21D17" w:rsidRPr="00592318" w:rsidRDefault="00E21D17" w:rsidP="00AC43CC">
            <w:pPr>
              <w:pStyle w:val="Style2"/>
              <w:widowControl/>
              <w:spacing w:before="120" w:line="276" w:lineRule="auto"/>
              <w:jc w:val="both"/>
              <w:rPr>
                <w:rStyle w:val="FontStyle11"/>
                <w:rFonts w:asciiTheme="minorHAnsi" w:hAnsiTheme="minorHAnsi"/>
              </w:rPr>
            </w:pPr>
            <w:r w:rsidRPr="00592318">
              <w:rPr>
                <w:rStyle w:val="FontStyle11"/>
                <w:rFonts w:asciiTheme="minorHAnsi" w:hAnsiTheme="minorHAnsi"/>
              </w:rPr>
              <w:t xml:space="preserve">Raport dostępny jest na stronie: </w:t>
            </w:r>
            <w:hyperlink r:id="rId9" w:history="1">
              <w:r w:rsidRPr="00592318">
                <w:rPr>
                  <w:rStyle w:val="Hipercze"/>
                  <w:rFonts w:asciiTheme="minorHAnsi" w:hAnsiTheme="minorHAnsi"/>
                  <w:sz w:val="22"/>
                  <w:szCs w:val="22"/>
                </w:rPr>
                <w:t>http://www.judges.org.ua/eng/article/Mon2012e.pdf</w:t>
              </w:r>
            </w:hyperlink>
            <w:r w:rsidRPr="00592318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21D17" w:rsidRPr="00592318" w:rsidRDefault="00E21D17" w:rsidP="00AC43CC">
            <w:pPr>
              <w:pStyle w:val="Style1"/>
              <w:widowControl/>
              <w:spacing w:line="276" w:lineRule="auto"/>
              <w:jc w:val="both"/>
              <w:rPr>
                <w:rFonts w:asciiTheme="minorHAnsi" w:hAnsiTheme="minorHAnsi"/>
              </w:rPr>
            </w:pPr>
          </w:p>
          <w:p w:rsidR="00E21D17" w:rsidRPr="001044AD" w:rsidRDefault="00E21D17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1044AD">
              <w:rPr>
                <w:rStyle w:val="FontStyle12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Raport składa się z następujących części: </w:t>
            </w:r>
          </w:p>
          <w:p w:rsidR="00E21D17" w:rsidRPr="001044AD" w:rsidRDefault="00E21D17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E21D17" w:rsidRPr="001044AD" w:rsidRDefault="00E21D17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1044AD">
              <w:rPr>
                <w:rStyle w:val="FontStyle12"/>
                <w:rFonts w:asciiTheme="minorHAnsi" w:hAnsiTheme="minorHAnsi"/>
                <w:b w:val="0"/>
                <w:color w:val="auto"/>
                <w:sz w:val="22"/>
                <w:szCs w:val="22"/>
              </w:rPr>
              <w:lastRenderedPageBreak/>
              <w:t>- analiza prawodawstwa Ukrainy (przede wszystkim ustawy "O sądownictwie i statusie sędziów”) w zakresie ich zgodności z międzynarodowymi normami niezależności sądów;</w:t>
            </w:r>
          </w:p>
          <w:p w:rsidR="00E21D17" w:rsidRPr="001044AD" w:rsidRDefault="00E21D17" w:rsidP="00AC43CC">
            <w:pPr>
              <w:pStyle w:val="Style1"/>
              <w:widowControl/>
              <w:spacing w:line="276" w:lineRule="auto"/>
              <w:jc w:val="both"/>
              <w:rPr>
                <w:rStyle w:val="FontStyle12"/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1044AD">
              <w:rPr>
                <w:rStyle w:val="FontStyle12"/>
                <w:rFonts w:asciiTheme="minorHAnsi" w:hAnsiTheme="minorHAnsi"/>
                <w:b w:val="0"/>
                <w:color w:val="auto"/>
                <w:sz w:val="22"/>
                <w:szCs w:val="22"/>
              </w:rPr>
              <w:t>- wnioski z wywiadów z ekspertami (sędziami, adwokatami, prokuratorami, naukowcami, przedstawicielami władzy ustawodawczej i wykonawczej oraz działaczami organizacji pozarządowych) co do ich oceny obecnego stanu niezależności sądownictwa i niezawisłości sędziów;</w:t>
            </w:r>
          </w:p>
          <w:p w:rsidR="00E21D17" w:rsidRPr="00E21D17" w:rsidRDefault="00E21D17" w:rsidP="00AC43CC">
            <w:pPr>
              <w:pStyle w:val="Style1"/>
              <w:widowControl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1044AD">
              <w:rPr>
                <w:rStyle w:val="FontStyle12"/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- wnioski z sondażu obywateli, w odniesieniu do ich oceny niezależności, bezstronności i uczciwości wymiaru sprawiedliwości. </w:t>
            </w:r>
          </w:p>
        </w:tc>
      </w:tr>
      <w:tr w:rsidR="00E21D17" w:rsidRPr="00AC3822" w:rsidTr="00E21D17">
        <w:tc>
          <w:tcPr>
            <w:tcW w:w="9158" w:type="dxa"/>
            <w:shd w:val="clear" w:color="auto" w:fill="FEF4EC"/>
          </w:tcPr>
          <w:p w:rsidR="00E21D17" w:rsidRPr="00AC3822" w:rsidRDefault="00E21D17" w:rsidP="00AC43CC">
            <w:pPr>
              <w:pStyle w:val="Style1"/>
              <w:widowControl/>
              <w:spacing w:before="144" w:line="276" w:lineRule="auto"/>
              <w:jc w:val="both"/>
              <w:rPr>
                <w:rFonts w:eastAsia="Calibri"/>
                <w:b/>
                <w:bCs/>
                <w:color w:val="000000"/>
              </w:rPr>
            </w:pPr>
          </w:p>
        </w:tc>
      </w:tr>
    </w:tbl>
    <w:p w:rsidR="00E21D17" w:rsidRDefault="00E21D17" w:rsidP="00592318">
      <w:pPr>
        <w:pStyle w:val="Style1"/>
        <w:widowControl/>
        <w:spacing w:line="276" w:lineRule="auto"/>
        <w:jc w:val="both"/>
        <w:rPr>
          <w:rStyle w:val="FontStyle12"/>
          <w:rFonts w:asciiTheme="minorHAnsi" w:hAnsiTheme="minorHAnsi"/>
          <w:color w:val="auto"/>
          <w:sz w:val="22"/>
          <w:szCs w:val="22"/>
        </w:rPr>
      </w:pPr>
    </w:p>
    <w:sectPr w:rsidR="00E21D17" w:rsidSect="00AE657D">
      <w:footerReference w:type="default" r:id="rId10"/>
      <w:type w:val="continuous"/>
      <w:pgSz w:w="11905" w:h="16837"/>
      <w:pgMar w:top="634" w:right="1544" w:bottom="1440" w:left="1419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75F" w:rsidRDefault="007E175F">
      <w:r>
        <w:separator/>
      </w:r>
    </w:p>
  </w:endnote>
  <w:endnote w:type="continuationSeparator" w:id="0">
    <w:p w:rsidR="007E175F" w:rsidRDefault="007E1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22" w:rsidRDefault="00946D2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8650D5">
      <w:t xml:space="preserve">INPRIS – Instytut Prawa i Społeczeństwa, Projekt </w:t>
    </w:r>
    <w:r w:rsidRPr="006D1842">
      <w:rPr>
        <w:rFonts w:cs="Calibri"/>
      </w:rPr>
      <w:t>„</w:t>
    </w:r>
    <w:r w:rsidRPr="006D1842">
      <w:rPr>
        <w:rFonts w:cs="Calibri"/>
        <w:shd w:val="clear" w:color="auto" w:fill="FFFFFF"/>
      </w:rPr>
      <w:t>Opracowanie i upowszechnienie wśród organizacji pozarządowych różnych metod monitorowania instytucji wymiaru sprawiedliwości”</w:t>
    </w:r>
    <w:r>
      <w:rPr>
        <w:rFonts w:cs="Calibri"/>
        <w:shd w:val="clear" w:color="auto" w:fill="FFFFFF"/>
      </w:rPr>
      <w:t xml:space="preserve"> finansowany przez Fundację im. Stefana Batorego</w:t>
    </w:r>
    <w:r w:rsidRPr="006D1842">
      <w:rPr>
        <w:rFonts w:cs="Calibri"/>
        <w:shd w:val="clear" w:color="auto" w:fill="FFFFFF"/>
      </w:rPr>
      <w:t>.</w:t>
    </w:r>
    <w:r>
      <w:rPr>
        <w:rFonts w:asciiTheme="majorHAnsi" w:hAnsiTheme="majorHAnsi"/>
      </w:rPr>
      <w:t xml:space="preserve"> </w:t>
    </w:r>
  </w:p>
  <w:p w:rsidR="00946D22" w:rsidRDefault="00946D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75F" w:rsidRDefault="007E175F">
      <w:r>
        <w:separator/>
      </w:r>
    </w:p>
  </w:footnote>
  <w:footnote w:type="continuationSeparator" w:id="0">
    <w:p w:rsidR="007E175F" w:rsidRDefault="007E17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8484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625B1"/>
    <w:rsid w:val="00023A74"/>
    <w:rsid w:val="00043937"/>
    <w:rsid w:val="001A74EA"/>
    <w:rsid w:val="001D3F8D"/>
    <w:rsid w:val="001F20B4"/>
    <w:rsid w:val="003A4CE5"/>
    <w:rsid w:val="003C6314"/>
    <w:rsid w:val="003F547B"/>
    <w:rsid w:val="0047680E"/>
    <w:rsid w:val="00585954"/>
    <w:rsid w:val="00592318"/>
    <w:rsid w:val="006625B1"/>
    <w:rsid w:val="0067645A"/>
    <w:rsid w:val="007255B1"/>
    <w:rsid w:val="007E175F"/>
    <w:rsid w:val="00935755"/>
    <w:rsid w:val="00946D22"/>
    <w:rsid w:val="009A1B8E"/>
    <w:rsid w:val="009E55F7"/>
    <w:rsid w:val="00A600CA"/>
    <w:rsid w:val="00AB5A85"/>
    <w:rsid w:val="00AE657D"/>
    <w:rsid w:val="00BD303B"/>
    <w:rsid w:val="00C16C6B"/>
    <w:rsid w:val="00C47D6E"/>
    <w:rsid w:val="00D037F2"/>
    <w:rsid w:val="00D9677E"/>
    <w:rsid w:val="00E21D17"/>
    <w:rsid w:val="00E93D5D"/>
    <w:rsid w:val="00EE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57D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E657D"/>
  </w:style>
  <w:style w:type="paragraph" w:customStyle="1" w:styleId="Style2">
    <w:name w:val="Style2"/>
    <w:basedOn w:val="Normalny"/>
    <w:uiPriority w:val="99"/>
    <w:rsid w:val="00AE657D"/>
    <w:pPr>
      <w:spacing w:line="269" w:lineRule="exact"/>
    </w:pPr>
  </w:style>
  <w:style w:type="paragraph" w:customStyle="1" w:styleId="Style3">
    <w:name w:val="Style3"/>
    <w:basedOn w:val="Normalny"/>
    <w:uiPriority w:val="99"/>
    <w:rsid w:val="00AE657D"/>
    <w:pPr>
      <w:spacing w:line="269" w:lineRule="exact"/>
      <w:ind w:hanging="360"/>
    </w:pPr>
  </w:style>
  <w:style w:type="character" w:customStyle="1" w:styleId="FontStyle11">
    <w:name w:val="Font Style11"/>
    <w:basedOn w:val="Domylnaczcionkaakapitu"/>
    <w:uiPriority w:val="99"/>
    <w:rsid w:val="00AE657D"/>
    <w:rPr>
      <w:rFonts w:ascii="Calibri" w:hAnsi="Calibri" w:cs="Calibri"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AE657D"/>
    <w:rPr>
      <w:rFonts w:ascii="Calibri" w:hAnsi="Calibri" w:cs="Calibri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sid w:val="00AE657D"/>
    <w:rPr>
      <w:rFonts w:cs="Times New Roman"/>
      <w:color w:val="0066CC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3937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043937"/>
    <w:rPr>
      <w:rFonts w:hAnsi="Calibri" w:cs="Times New Roman"/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9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39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46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6D22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6D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D22"/>
    <w:rPr>
      <w:rFonts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69" w:lineRule="exact"/>
    </w:pPr>
  </w:style>
  <w:style w:type="paragraph" w:customStyle="1" w:styleId="Style3">
    <w:name w:val="Style3"/>
    <w:basedOn w:val="Normalny"/>
    <w:uiPriority w:val="99"/>
    <w:pPr>
      <w:spacing w:line="269" w:lineRule="exact"/>
      <w:ind w:hanging="360"/>
    </w:pPr>
  </w:style>
  <w:style w:type="character" w:customStyle="1" w:styleId="FontStyle11">
    <w:name w:val="Font Style11"/>
    <w:basedOn w:val="Domylnaczcionkaakapitu"/>
    <w:uiPriority w:val="99"/>
    <w:rPr>
      <w:rFonts w:ascii="Calibri" w:hAnsi="Calibri" w:cs="Calibri"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Pr>
      <w:rFonts w:ascii="Calibri" w:hAnsi="Calibri" w:cs="Calibri"/>
      <w:b/>
      <w:b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43937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043937"/>
    <w:rPr>
      <w:rFonts w:hAnsi="Calibri" w:cs="Times New Roman"/>
      <w:b/>
      <w:bCs/>
      <w:i/>
      <w:iCs/>
      <w:color w:val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9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43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ges.org.u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judges.org.ua/eng/article/Mon2012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Bojarski</dc:creator>
  <cp:lastModifiedBy>INPRIS</cp:lastModifiedBy>
  <cp:revision>4</cp:revision>
  <dcterms:created xsi:type="dcterms:W3CDTF">2013-08-28T10:40:00Z</dcterms:created>
  <dcterms:modified xsi:type="dcterms:W3CDTF">2013-09-22T15:44:00Z</dcterms:modified>
</cp:coreProperties>
</file>