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DA" w:rsidRDefault="004D1FDA" w:rsidP="004D1FDA">
      <w:pPr>
        <w:pStyle w:val="Style1"/>
        <w:widowControl/>
        <w:spacing w:line="276" w:lineRule="auto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4D1FDA" w:rsidRDefault="004D1FDA" w:rsidP="004D1FDA">
      <w:pPr>
        <w:pStyle w:val="Style1"/>
        <w:widowControl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4D1FDA" w:rsidRPr="004D1FDA" w:rsidRDefault="004D1FDA" w:rsidP="004D1FDA">
      <w:pPr>
        <w:pStyle w:val="Style1"/>
        <w:widowControl/>
        <w:spacing w:line="276" w:lineRule="auto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Gruzja</w:t>
      </w:r>
    </w:p>
    <w:tbl>
      <w:tblPr>
        <w:tblW w:w="0" w:type="auto"/>
        <w:tblLook w:val="04A0"/>
      </w:tblPr>
      <w:tblGrid>
        <w:gridCol w:w="9158"/>
      </w:tblGrid>
      <w:tr w:rsidR="004D1FDA" w:rsidRPr="00AC3822" w:rsidTr="00AC43CC">
        <w:tc>
          <w:tcPr>
            <w:tcW w:w="9212" w:type="dxa"/>
            <w:shd w:val="clear" w:color="auto" w:fill="348DA5"/>
          </w:tcPr>
          <w:p w:rsidR="004D1FDA" w:rsidRPr="00FE260F" w:rsidRDefault="004D1FDA" w:rsidP="00AC43CC">
            <w:pPr>
              <w:pStyle w:val="Cytatintensywny"/>
              <w:spacing w:before="0" w:after="0"/>
              <w:ind w:left="426"/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FE260F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NAZWA PROJEKTU: </w:t>
            </w:r>
            <w:proofErr w:type="spellStart"/>
            <w:r w:rsidRPr="00FE260F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>Judicial</w:t>
            </w:r>
            <w:proofErr w:type="spellEnd"/>
            <w:r w:rsidRPr="00FE260F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E260F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>Independence</w:t>
            </w:r>
            <w:proofErr w:type="spellEnd"/>
            <w:r w:rsidRPr="00FE260F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 xml:space="preserve"> and Legal </w:t>
            </w:r>
            <w:proofErr w:type="spellStart"/>
            <w:r w:rsidRPr="00FE260F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>Empowerment</w:t>
            </w:r>
            <w:proofErr w:type="spellEnd"/>
            <w:r w:rsidRPr="00FE260F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 xml:space="preserve"> Project (Niezależność sędziowska i wspieranie procesu podnoszenia jakości wymiaru sprawiedliwości) </w:t>
            </w:r>
          </w:p>
          <w:p w:rsidR="004D1FDA" w:rsidRPr="00FE260F" w:rsidRDefault="004D1FDA" w:rsidP="00AC43CC">
            <w:pPr>
              <w:pStyle w:val="Cytatintensywny"/>
              <w:spacing w:before="0" w:after="0"/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:rsidR="004D1FDA" w:rsidRDefault="004D1FDA" w:rsidP="00AC43CC">
            <w:pPr>
              <w:pStyle w:val="Cytatintensywny"/>
              <w:spacing w:before="0" w:after="0"/>
              <w:ind w:left="426"/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FE260F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TYP MONITORINGU: systemowa obserwacja działania Krajowej Rady Sądownictwa</w:t>
            </w:r>
          </w:p>
          <w:p w:rsidR="00FE260F" w:rsidRPr="00FE260F" w:rsidRDefault="00FE260F" w:rsidP="00FE260F"/>
        </w:tc>
      </w:tr>
      <w:tr w:rsidR="004D1FDA" w:rsidRPr="00DE3B17" w:rsidTr="00AC43CC">
        <w:tc>
          <w:tcPr>
            <w:tcW w:w="9212" w:type="dxa"/>
            <w:shd w:val="clear" w:color="auto" w:fill="FDE9D9"/>
          </w:tcPr>
          <w:p w:rsidR="004D1FDA" w:rsidRPr="004D1FDA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  <w:lang w:val="en-US"/>
              </w:rPr>
            </w:pPr>
            <w:r w:rsidRPr="004D1FDA">
              <w:rPr>
                <w:rStyle w:val="FontStyle12"/>
                <w:rFonts w:asciiTheme="minorHAnsi" w:hAnsiTheme="minorHAnsi"/>
                <w:sz w:val="22"/>
                <w:szCs w:val="22"/>
                <w:lang w:val="en-US"/>
              </w:rPr>
              <w:t xml:space="preserve">ORGANIZACJA RALIZUJĄCA PROJEKT </w:t>
            </w:r>
          </w:p>
          <w:p w:rsidR="004D1FDA" w:rsidRPr="004D1FDA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D1FDA" w:rsidRPr="00B27FE0" w:rsidRDefault="004D1FDA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/>
              </w:rPr>
            </w:pPr>
            <w:r w:rsidRPr="00FE79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Transparency International Georgia we </w:t>
            </w:r>
            <w:proofErr w:type="spellStart"/>
            <w:r w:rsidRPr="00FE796E">
              <w:rPr>
                <w:rFonts w:asciiTheme="minorHAnsi" w:hAnsiTheme="minorHAnsi"/>
                <w:sz w:val="22"/>
                <w:szCs w:val="22"/>
                <w:lang w:val="en-US"/>
              </w:rPr>
              <w:t>współpracy</w:t>
            </w:r>
            <w:proofErr w:type="spellEnd"/>
            <w:r w:rsidRPr="00FE79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z Georgian Young Lawyers’ Association (GYLA). </w:t>
            </w:r>
            <w:r w:rsidRPr="00B27FE0">
              <w:rPr>
                <w:rFonts w:asciiTheme="minorHAnsi" w:hAnsiTheme="minorHAnsi"/>
                <w:sz w:val="22"/>
                <w:szCs w:val="22"/>
              </w:rPr>
              <w:t xml:space="preserve">26, </w:t>
            </w:r>
            <w:proofErr w:type="spellStart"/>
            <w:r w:rsidRPr="00B27FE0">
              <w:rPr>
                <w:rFonts w:asciiTheme="minorHAnsi" w:hAnsiTheme="minorHAnsi"/>
                <w:sz w:val="22"/>
                <w:szCs w:val="22"/>
              </w:rPr>
              <w:t>Rustaveli</w:t>
            </w:r>
            <w:proofErr w:type="spellEnd"/>
            <w:r w:rsidRPr="00B27F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27FE0">
              <w:rPr>
                <w:rFonts w:asciiTheme="minorHAnsi" w:hAnsiTheme="minorHAnsi"/>
                <w:sz w:val="22"/>
                <w:szCs w:val="22"/>
              </w:rPr>
              <w:t>Ave</w:t>
            </w:r>
            <w:proofErr w:type="spellEnd"/>
            <w:r w:rsidRPr="00B27FE0">
              <w:rPr>
                <w:rFonts w:asciiTheme="minorHAnsi" w:hAnsiTheme="minorHAnsi"/>
                <w:sz w:val="22"/>
                <w:szCs w:val="22"/>
              </w:rPr>
              <w:t xml:space="preserve">, 0108 Tel:+ (995 32)292 14 03 </w:t>
            </w:r>
            <w:proofErr w:type="spellStart"/>
            <w:r w:rsidRPr="00B27FE0">
              <w:rPr>
                <w:rFonts w:asciiTheme="minorHAnsi" w:hAnsiTheme="minorHAnsi"/>
                <w:sz w:val="22"/>
                <w:szCs w:val="22"/>
              </w:rPr>
              <w:t>Fax</w:t>
            </w:r>
            <w:proofErr w:type="spellEnd"/>
            <w:r w:rsidRPr="00B27FE0">
              <w:rPr>
                <w:rFonts w:asciiTheme="minorHAnsi" w:hAnsiTheme="minorHAnsi"/>
                <w:sz w:val="22"/>
                <w:szCs w:val="22"/>
              </w:rPr>
              <w:t xml:space="preserve">:+ (995 32)292 02 51, </w:t>
            </w:r>
            <w:hyperlink r:id="rId7" w:history="1">
              <w:r w:rsidRPr="00B27FE0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http://transparency.ge/en</w:t>
              </w:r>
            </w:hyperlink>
          </w:p>
          <w:p w:rsidR="004D1FDA" w:rsidRPr="00DE3B17" w:rsidRDefault="004D1FDA" w:rsidP="00AC43CC">
            <w:pPr>
              <w:pStyle w:val="Style1"/>
              <w:widowControl/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4D1FDA" w:rsidRPr="00AC3822" w:rsidTr="00AC43CC">
        <w:tc>
          <w:tcPr>
            <w:tcW w:w="9212" w:type="dxa"/>
            <w:shd w:val="clear" w:color="auto" w:fill="FEF4EC"/>
          </w:tcPr>
          <w:p w:rsidR="004D1FDA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FE796E">
              <w:rPr>
                <w:rStyle w:val="FontStyle12"/>
                <w:rFonts w:asciiTheme="minorHAnsi" w:hAnsiTheme="minorHAnsi"/>
                <w:sz w:val="22"/>
                <w:szCs w:val="22"/>
              </w:rPr>
              <w:t>OPIS PROJEKTU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i/>
              </w:rPr>
              <w:t>Niezależność sędziowska i wspieranie procesu podnoszenia jakości wymiaru sprawiedliwości</w:t>
            </w:r>
            <w:r w:rsidRPr="00FE796E">
              <w:rPr>
                <w:rStyle w:val="FontStyle11"/>
              </w:rPr>
              <w:t xml:space="preserve"> </w:t>
            </w:r>
            <w:r w:rsidRPr="00FE796E">
              <w:rPr>
                <w:rStyle w:val="FontStyle11"/>
                <w:rFonts w:asciiTheme="minorHAnsi" w:hAnsiTheme="minorHAnsi"/>
              </w:rPr>
              <w:t xml:space="preserve">jest kompleksowym projektem realizowanym przy finansowym wsparciu United </w:t>
            </w:r>
            <w:proofErr w:type="spellStart"/>
            <w:r w:rsidRPr="00FE796E">
              <w:rPr>
                <w:rStyle w:val="FontStyle11"/>
                <w:rFonts w:asciiTheme="minorHAnsi" w:hAnsiTheme="minorHAnsi"/>
              </w:rPr>
              <w:t>States</w:t>
            </w:r>
            <w:proofErr w:type="spellEnd"/>
            <w:r w:rsidRPr="00FE796E">
              <w:rPr>
                <w:rStyle w:val="FontStyle11"/>
                <w:rFonts w:asciiTheme="minorHAnsi" w:hAnsiTheme="minorHAnsi"/>
              </w:rPr>
              <w:t xml:space="preserve"> </w:t>
            </w:r>
            <w:proofErr w:type="spellStart"/>
            <w:r w:rsidRPr="00FE796E">
              <w:rPr>
                <w:rStyle w:val="FontStyle11"/>
                <w:rFonts w:asciiTheme="minorHAnsi" w:hAnsiTheme="minorHAnsi"/>
              </w:rPr>
              <w:t>Agency</w:t>
            </w:r>
            <w:proofErr w:type="spellEnd"/>
            <w:r w:rsidRPr="00FE796E">
              <w:rPr>
                <w:rStyle w:val="FontStyle11"/>
                <w:rFonts w:asciiTheme="minorHAnsi" w:hAnsiTheme="minorHAnsi"/>
              </w:rPr>
              <w:t xml:space="preserve"> for International Development (USAID). </w:t>
            </w:r>
            <w:r w:rsidRPr="00FE796E">
              <w:rPr>
                <w:rStyle w:val="FontStyle11"/>
                <w:rFonts w:asciiTheme="minorHAnsi" w:hAnsiTheme="minorHAnsi"/>
                <w:b/>
              </w:rPr>
              <w:t>Jednym z jego etapów był monitoring Krajowej Rady Sądownictwa w Gruzji w 2012.</w:t>
            </w:r>
            <w:r w:rsidRPr="00FE796E">
              <w:rPr>
                <w:rStyle w:val="FontStyle11"/>
                <w:rFonts w:asciiTheme="minorHAnsi" w:hAnsiTheme="minorHAnsi"/>
              </w:rPr>
              <w:t xml:space="preserve"> Monitoring dotyczył nie tylko samego działania </w:t>
            </w:r>
            <w:r>
              <w:rPr>
                <w:rStyle w:val="FontStyle11"/>
                <w:rFonts w:asciiTheme="minorHAnsi" w:hAnsiTheme="minorHAnsi"/>
              </w:rPr>
              <w:t>R</w:t>
            </w:r>
            <w:r w:rsidRPr="00FE796E">
              <w:rPr>
                <w:rStyle w:val="FontStyle11"/>
                <w:rFonts w:asciiTheme="minorHAnsi" w:hAnsiTheme="minorHAnsi"/>
              </w:rPr>
              <w:t xml:space="preserve">ady, ale też istniejących regulacji dotyczących nominacji i awansu sędziowskiego, przenoszenia sędziów i kar dyscyplinarnych. </w:t>
            </w:r>
            <w:r w:rsidRPr="00FE796E">
              <w:rPr>
                <w:rStyle w:val="FontStyle11"/>
                <w:rFonts w:asciiTheme="minorHAnsi" w:hAnsiTheme="minorHAnsi"/>
                <w:b/>
              </w:rPr>
              <w:t>Celem raportu była całościowa ocena działania Krajowej Rady Sądownictwa i ewaluacja przeprowadzonej w 2012 roku reformy prawnej.</w:t>
            </w:r>
            <w:r w:rsidRPr="00FE796E">
              <w:rPr>
                <w:rStyle w:val="FontStyle11"/>
                <w:rFonts w:asciiTheme="minorHAnsi" w:hAnsiTheme="minorHAnsi"/>
              </w:rPr>
              <w:t xml:space="preserve"> 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>Przy realizacji projektu użyto różnych narzędzi metodologicznych: badani</w:t>
            </w:r>
            <w:r>
              <w:rPr>
                <w:rStyle w:val="FontStyle11"/>
                <w:rFonts w:asciiTheme="minorHAnsi" w:hAnsiTheme="minorHAnsi"/>
              </w:rPr>
              <w:t>e</w:t>
            </w:r>
            <w:r w:rsidRPr="00FE796E">
              <w:rPr>
                <w:rStyle w:val="FontStyle11"/>
                <w:rFonts w:asciiTheme="minorHAnsi" w:hAnsiTheme="minorHAnsi"/>
              </w:rPr>
              <w:t xml:space="preserve"> i ewaluacj</w:t>
            </w:r>
            <w:r>
              <w:rPr>
                <w:rStyle w:val="FontStyle11"/>
                <w:rFonts w:asciiTheme="minorHAnsi" w:hAnsiTheme="minorHAnsi"/>
              </w:rPr>
              <w:t>a</w:t>
            </w:r>
            <w:r w:rsidRPr="00FE796E">
              <w:rPr>
                <w:rStyle w:val="FontStyle11"/>
                <w:rFonts w:asciiTheme="minorHAnsi" w:hAnsiTheme="minorHAnsi"/>
              </w:rPr>
              <w:t xml:space="preserve"> materiałów publicznie dostępnych jak i tych uzyskanych dzięki prawu o dostępie do informacji publicznej</w:t>
            </w:r>
            <w:r>
              <w:rPr>
                <w:rStyle w:val="FontStyle11"/>
                <w:rFonts w:asciiTheme="minorHAnsi" w:hAnsiTheme="minorHAnsi"/>
              </w:rPr>
              <w:t>;</w:t>
            </w:r>
            <w:r w:rsidRPr="00FE796E">
              <w:rPr>
                <w:rStyle w:val="FontStyle11"/>
                <w:rFonts w:asciiTheme="minorHAnsi" w:hAnsiTheme="minorHAnsi"/>
              </w:rPr>
              <w:t xml:space="preserve"> </w:t>
            </w:r>
            <w:r>
              <w:rPr>
                <w:rStyle w:val="FontStyle11"/>
                <w:rFonts w:asciiTheme="minorHAnsi" w:hAnsiTheme="minorHAnsi"/>
              </w:rPr>
              <w:t xml:space="preserve">analiza </w:t>
            </w:r>
            <w:r w:rsidRPr="00FE796E">
              <w:rPr>
                <w:rStyle w:val="FontStyle11"/>
                <w:rFonts w:asciiTheme="minorHAnsi" w:hAnsiTheme="minorHAnsi"/>
              </w:rPr>
              <w:t>porównawcz</w:t>
            </w:r>
            <w:r>
              <w:rPr>
                <w:rStyle w:val="FontStyle11"/>
                <w:rFonts w:asciiTheme="minorHAnsi" w:hAnsiTheme="minorHAnsi"/>
              </w:rPr>
              <w:t>a</w:t>
            </w:r>
            <w:r w:rsidRPr="00FE796E">
              <w:rPr>
                <w:rStyle w:val="FontStyle11"/>
                <w:rFonts w:asciiTheme="minorHAnsi" w:hAnsiTheme="minorHAnsi"/>
              </w:rPr>
              <w:t xml:space="preserve"> ustaw</w:t>
            </w:r>
            <w:r>
              <w:rPr>
                <w:rStyle w:val="FontStyle11"/>
                <w:rFonts w:asciiTheme="minorHAnsi" w:hAnsiTheme="minorHAnsi"/>
              </w:rPr>
              <w:t xml:space="preserve"> dotyczących Krajowej Rady Sądownictwa</w:t>
            </w:r>
            <w:r w:rsidRPr="00FE796E">
              <w:rPr>
                <w:rStyle w:val="FontStyle11"/>
                <w:rFonts w:asciiTheme="minorHAnsi" w:hAnsiTheme="minorHAnsi"/>
              </w:rPr>
              <w:t xml:space="preserve"> sprzed i po wprowadzonych w lutym 2012 zmianach</w:t>
            </w:r>
            <w:r>
              <w:rPr>
                <w:rStyle w:val="FontStyle11"/>
                <w:rFonts w:asciiTheme="minorHAnsi" w:hAnsiTheme="minorHAnsi"/>
              </w:rPr>
              <w:t>;</w:t>
            </w:r>
            <w:r w:rsidRPr="00FE796E">
              <w:rPr>
                <w:rStyle w:val="FontStyle11"/>
                <w:rFonts w:asciiTheme="minorHAnsi" w:hAnsiTheme="minorHAnsi"/>
              </w:rPr>
              <w:t xml:space="preserve"> uczestnictwo w otwartych posiedzeniach Krajowej Rady Sądownictwa i innych spotkań. 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>Projekt monitorował oba sposoby nominacji sędziowskich (</w:t>
            </w:r>
            <w:r>
              <w:rPr>
                <w:rStyle w:val="FontStyle11"/>
                <w:rFonts w:asciiTheme="minorHAnsi" w:hAnsiTheme="minorHAnsi"/>
              </w:rPr>
              <w:t>Krajowa Szkoła S</w:t>
            </w:r>
            <w:r w:rsidRPr="00FE796E">
              <w:rPr>
                <w:rStyle w:val="FontStyle11"/>
                <w:rFonts w:asciiTheme="minorHAnsi" w:hAnsiTheme="minorHAnsi"/>
              </w:rPr>
              <w:t>ądownicza i konkurs) – w podsumowaniu projektu stwierdzono, że oba sposoby nie są transparentne i stwarzają zagrożenia</w:t>
            </w:r>
            <w:r>
              <w:rPr>
                <w:rStyle w:val="FontStyle11"/>
                <w:rFonts w:asciiTheme="minorHAnsi" w:hAnsiTheme="minorHAnsi"/>
              </w:rPr>
              <w:t xml:space="preserve"> natury</w:t>
            </w:r>
            <w:r w:rsidRPr="00FE796E">
              <w:rPr>
                <w:rStyle w:val="FontStyle11"/>
                <w:rFonts w:asciiTheme="minorHAnsi" w:hAnsiTheme="minorHAnsi"/>
              </w:rPr>
              <w:t xml:space="preserve"> korupcyjne</w:t>
            </w:r>
            <w:r>
              <w:rPr>
                <w:rStyle w:val="FontStyle11"/>
                <w:rFonts w:asciiTheme="minorHAnsi" w:hAnsiTheme="minorHAnsi"/>
              </w:rPr>
              <w:t>j</w:t>
            </w:r>
            <w:r w:rsidRPr="00FE796E">
              <w:rPr>
                <w:rStyle w:val="FontStyle11"/>
                <w:rFonts w:asciiTheme="minorHAnsi" w:hAnsiTheme="minorHAnsi"/>
              </w:rPr>
              <w:t xml:space="preserve"> – element kontroli społecznej powinien zostać wprowadzony</w:t>
            </w:r>
            <w:r>
              <w:rPr>
                <w:rStyle w:val="FontStyle11"/>
                <w:rFonts w:asciiTheme="minorHAnsi" w:hAnsiTheme="minorHAnsi"/>
              </w:rPr>
              <w:t xml:space="preserve"> do systemu</w:t>
            </w:r>
            <w:r w:rsidRPr="00FE796E">
              <w:rPr>
                <w:rStyle w:val="FontStyle11"/>
                <w:rFonts w:asciiTheme="minorHAnsi" w:hAnsiTheme="minorHAnsi"/>
              </w:rPr>
              <w:t xml:space="preserve">. Poza tym wszystkie decyzje dotyczące nominacji sędziowskich są przeprowadzane za „zamkniętymi drzwiami” i osoby aplikujące są pozbawione jakiejkolwiek formy kontroli procesu. 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</w:p>
          <w:p w:rsidR="004D1FDA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  <w:b/>
              </w:rPr>
            </w:pPr>
            <w:r w:rsidRPr="00FE796E">
              <w:rPr>
                <w:rStyle w:val="FontStyle11"/>
                <w:rFonts w:asciiTheme="minorHAnsi" w:hAnsiTheme="minorHAnsi"/>
                <w:b/>
              </w:rPr>
              <w:t>Rekomendacje: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  <w:b/>
              </w:rPr>
            </w:pP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>-</w:t>
            </w:r>
            <w:r w:rsidRPr="00FE796E">
              <w:rPr>
                <w:rStyle w:val="FontStyle11"/>
                <w:rFonts w:asciiTheme="minorHAnsi" w:hAnsiTheme="minorHAnsi"/>
              </w:rPr>
              <w:tab/>
              <w:t xml:space="preserve">Należy przykładać większą uwagę do transparentności działań </w:t>
            </w:r>
            <w:r>
              <w:rPr>
                <w:rStyle w:val="FontStyle11"/>
                <w:rFonts w:asciiTheme="minorHAnsi" w:hAnsiTheme="minorHAnsi"/>
              </w:rPr>
              <w:t xml:space="preserve">Krajowej </w:t>
            </w:r>
            <w:r w:rsidRPr="00FE796E">
              <w:rPr>
                <w:rStyle w:val="FontStyle11"/>
                <w:rFonts w:asciiTheme="minorHAnsi" w:hAnsiTheme="minorHAnsi"/>
              </w:rPr>
              <w:t>Rady</w:t>
            </w:r>
            <w:r>
              <w:rPr>
                <w:rStyle w:val="FontStyle11"/>
                <w:rFonts w:asciiTheme="minorHAnsi" w:hAnsiTheme="minorHAnsi"/>
              </w:rPr>
              <w:t xml:space="preserve"> Sądownictwa</w:t>
            </w:r>
            <w:r w:rsidRPr="00FE796E">
              <w:rPr>
                <w:rStyle w:val="FontStyle11"/>
                <w:rFonts w:asciiTheme="minorHAnsi" w:hAnsiTheme="minorHAnsi"/>
              </w:rPr>
              <w:t xml:space="preserve">, w szczególności poprzez zamieszczanie informacji na bieżąco na stronie </w:t>
            </w:r>
            <w:r>
              <w:rPr>
                <w:rStyle w:val="FontStyle11"/>
                <w:rFonts w:asciiTheme="minorHAnsi" w:hAnsiTheme="minorHAnsi"/>
              </w:rPr>
              <w:t xml:space="preserve">internetowej 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>-</w:t>
            </w:r>
            <w:r w:rsidRPr="00FE796E">
              <w:rPr>
                <w:rStyle w:val="FontStyle11"/>
                <w:rFonts w:asciiTheme="minorHAnsi" w:hAnsiTheme="minorHAnsi"/>
              </w:rPr>
              <w:tab/>
              <w:t xml:space="preserve">Wszystkie decyzje </w:t>
            </w:r>
            <w:r>
              <w:rPr>
                <w:rStyle w:val="FontStyle11"/>
                <w:rFonts w:asciiTheme="minorHAnsi" w:hAnsiTheme="minorHAnsi"/>
              </w:rPr>
              <w:t>Rady</w:t>
            </w:r>
            <w:r w:rsidRPr="00FE796E">
              <w:rPr>
                <w:rStyle w:val="FontStyle11"/>
                <w:rFonts w:asciiTheme="minorHAnsi" w:hAnsiTheme="minorHAnsi"/>
              </w:rPr>
              <w:t xml:space="preserve"> powinny być dostępne na stronie internetowej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>-</w:t>
            </w:r>
            <w:r w:rsidRPr="00FE796E">
              <w:rPr>
                <w:rStyle w:val="FontStyle11"/>
                <w:rFonts w:asciiTheme="minorHAnsi" w:hAnsiTheme="minorHAnsi"/>
              </w:rPr>
              <w:tab/>
              <w:t xml:space="preserve">Przesłanki dokonania poszczególnych decyzji dotyczących awansu/nominacji sędziowskich </w:t>
            </w:r>
            <w:r w:rsidRPr="00FE796E">
              <w:rPr>
                <w:rStyle w:val="FontStyle11"/>
                <w:rFonts w:asciiTheme="minorHAnsi" w:hAnsiTheme="minorHAnsi"/>
              </w:rPr>
              <w:lastRenderedPageBreak/>
              <w:t>powinny zostać poda</w:t>
            </w:r>
            <w:r>
              <w:rPr>
                <w:rStyle w:val="FontStyle11"/>
                <w:rFonts w:asciiTheme="minorHAnsi" w:hAnsiTheme="minorHAnsi"/>
              </w:rPr>
              <w:t>wane</w:t>
            </w:r>
            <w:r w:rsidRPr="00FE796E">
              <w:rPr>
                <w:rStyle w:val="FontStyle11"/>
                <w:rFonts w:asciiTheme="minorHAnsi" w:hAnsiTheme="minorHAnsi"/>
              </w:rPr>
              <w:t xml:space="preserve"> do publicznej wiadomości 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>-</w:t>
            </w:r>
            <w:r w:rsidRPr="00FE796E">
              <w:rPr>
                <w:rStyle w:val="FontStyle11"/>
                <w:rFonts w:asciiTheme="minorHAnsi" w:hAnsiTheme="minorHAnsi"/>
              </w:rPr>
              <w:tab/>
              <w:t>Przeniesienie sędziów powinno być możliwe tylko w przypadkach przewidzianych prawem</w:t>
            </w:r>
          </w:p>
          <w:p w:rsidR="004D1FDA" w:rsidRPr="00FE796E" w:rsidRDefault="004D1FDA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>-</w:t>
            </w:r>
            <w:r w:rsidRPr="00FE796E">
              <w:rPr>
                <w:rStyle w:val="FontStyle11"/>
                <w:rFonts w:asciiTheme="minorHAnsi" w:hAnsiTheme="minorHAnsi"/>
              </w:rPr>
              <w:tab/>
              <w:t xml:space="preserve">Decyzje w sprawach dyscyplinarnych również powinny </w:t>
            </w:r>
            <w:r>
              <w:rPr>
                <w:rStyle w:val="FontStyle11"/>
                <w:rFonts w:asciiTheme="minorHAnsi" w:hAnsiTheme="minorHAnsi"/>
              </w:rPr>
              <w:t xml:space="preserve">być dostępne dla obywateli i organizacji pozarządowych </w:t>
            </w:r>
          </w:p>
          <w:p w:rsidR="004D1FDA" w:rsidRPr="00AC3822" w:rsidRDefault="004D1FDA" w:rsidP="00AC43CC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D1FDA" w:rsidRPr="00AC3822" w:rsidTr="00AC43CC">
        <w:tc>
          <w:tcPr>
            <w:tcW w:w="9212" w:type="dxa"/>
            <w:shd w:val="clear" w:color="auto" w:fill="FDE9D9"/>
          </w:tcPr>
          <w:p w:rsidR="004D1FDA" w:rsidRPr="00FE796E" w:rsidRDefault="004D1FDA" w:rsidP="00AC43CC">
            <w:pPr>
              <w:pStyle w:val="Style1"/>
              <w:widowControl/>
              <w:spacing w:before="53"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FE796E">
              <w:rPr>
                <w:rStyle w:val="FontStyle12"/>
                <w:rFonts w:asciiTheme="minorHAnsi" w:hAnsiTheme="minorHAnsi"/>
                <w:sz w:val="22"/>
                <w:szCs w:val="22"/>
              </w:rPr>
              <w:lastRenderedPageBreak/>
              <w:t>RAPORT</w:t>
            </w:r>
          </w:p>
          <w:p w:rsidR="004D1FDA" w:rsidRPr="00FE796E" w:rsidRDefault="004D1FDA" w:rsidP="00AC43CC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D1FDA" w:rsidRDefault="004D1FD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 xml:space="preserve">Raport został opublikowany na </w:t>
            </w:r>
          </w:p>
          <w:p w:rsidR="004D1FDA" w:rsidRPr="00A75D92" w:rsidRDefault="004D1FDA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/>
              </w:rPr>
            </w:pPr>
            <w:r w:rsidRPr="00FE796E">
              <w:rPr>
                <w:rStyle w:val="FontStyle11"/>
                <w:rFonts w:asciiTheme="minorHAnsi" w:hAnsiTheme="minorHAnsi"/>
              </w:rPr>
              <w:t xml:space="preserve">http://transparency.ge/sites/default/files/post_attachments/HCOJReport_final_eng.pdf. </w:t>
            </w:r>
            <w:r>
              <w:rPr>
                <w:rStyle w:val="FontStyle11"/>
                <w:rFonts w:asciiTheme="minorHAnsi" w:hAnsiTheme="minorHAnsi"/>
              </w:rPr>
              <w:t>w marcu 2013</w:t>
            </w:r>
            <w:r w:rsidRPr="00FE796E">
              <w:rPr>
                <w:rStyle w:val="FontStyle11"/>
                <w:rFonts w:asciiTheme="minorHAnsi" w:hAnsiTheme="minorHAnsi"/>
              </w:rPr>
              <w:t>. Raport składa się z części poświęconej metodologii i 4 zakresom tematycznym: nominacje sędziowskie, przeniesienia sędziów, kary dyscyplinarne i transparentność Krajowej Rady Sądownictwa.</w:t>
            </w:r>
          </w:p>
        </w:tc>
      </w:tr>
      <w:tr w:rsidR="004D1FDA" w:rsidRPr="00AC3822" w:rsidTr="00AC43CC">
        <w:tc>
          <w:tcPr>
            <w:tcW w:w="9212" w:type="dxa"/>
            <w:shd w:val="clear" w:color="auto" w:fill="FEF4EC"/>
          </w:tcPr>
          <w:p w:rsidR="004D1FDA" w:rsidRPr="00AC3822" w:rsidRDefault="004D1FDA" w:rsidP="00AC43CC">
            <w:pPr>
              <w:rPr>
                <w:rFonts w:eastAsia="Calibri"/>
                <w:b/>
                <w:bCs/>
                <w:color w:val="000000"/>
              </w:rPr>
            </w:pPr>
          </w:p>
          <w:p w:rsidR="004D1FDA" w:rsidRPr="00AC3822" w:rsidRDefault="004D1FDA" w:rsidP="00AC43CC">
            <w:pPr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4D1FDA" w:rsidRPr="00AC3822" w:rsidRDefault="004D1FDA" w:rsidP="004D1FDA">
      <w:pPr>
        <w:spacing w:after="200" w:line="276" w:lineRule="auto"/>
        <w:rPr>
          <w:rFonts w:eastAsia="Calibri"/>
          <w:sz w:val="22"/>
          <w:szCs w:val="22"/>
        </w:rPr>
      </w:pPr>
    </w:p>
    <w:p w:rsidR="00EE5D61" w:rsidRPr="00FE796E" w:rsidRDefault="00EE5D61" w:rsidP="00FE796E">
      <w:pPr>
        <w:pStyle w:val="Style1"/>
        <w:widowControl/>
        <w:spacing w:before="144" w:line="276" w:lineRule="auto"/>
        <w:jc w:val="both"/>
        <w:rPr>
          <w:rStyle w:val="FontStyle12"/>
          <w:rFonts w:asciiTheme="minorHAnsi" w:hAnsiTheme="minorHAnsi"/>
          <w:sz w:val="22"/>
          <w:szCs w:val="22"/>
        </w:rPr>
      </w:pPr>
    </w:p>
    <w:sectPr w:rsidR="00EE5D61" w:rsidRPr="00FE796E" w:rsidSect="00A7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634" w:right="1544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68" w:rsidRDefault="006A6968">
      <w:r>
        <w:separator/>
      </w:r>
    </w:p>
  </w:endnote>
  <w:endnote w:type="continuationSeparator" w:id="0">
    <w:p w:rsidR="006A6968" w:rsidRDefault="006A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0F" w:rsidRDefault="00FE26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0F" w:rsidRDefault="00FE260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650D5">
      <w:t xml:space="preserve">INPRIS – Instytut Prawa i Społeczeństwa, Projekt </w:t>
    </w:r>
    <w:r w:rsidRPr="006D1842">
      <w:rPr>
        <w:rFonts w:cs="Calibri"/>
      </w:rPr>
      <w:t>„</w:t>
    </w:r>
    <w:r w:rsidRPr="006D1842">
      <w:rPr>
        <w:rFonts w:cs="Calibri"/>
        <w:shd w:val="clear" w:color="auto" w:fill="FFFFFF"/>
      </w:rPr>
      <w:t>Opracowanie i upowszechnienie wśród organizacji pozarządowych różnych metod monitorowania instytucji wymiaru sprawiedliwości”</w:t>
    </w:r>
    <w:r>
      <w:rPr>
        <w:rFonts w:cs="Calibri"/>
        <w:shd w:val="clear" w:color="auto" w:fill="FFFFFF"/>
      </w:rPr>
      <w:t xml:space="preserve"> finansowany przez Fundację im. Stefana </w:t>
    </w:r>
    <w:r>
      <w:rPr>
        <w:rFonts w:cs="Calibri"/>
        <w:shd w:val="clear" w:color="auto" w:fill="FFFFFF"/>
      </w:rPr>
      <w:t>Batorego</w:t>
    </w:r>
    <w:r w:rsidRPr="006D1842">
      <w:rPr>
        <w:rFonts w:cs="Calibri"/>
        <w:shd w:val="clear" w:color="auto" w:fill="FFFFFF"/>
      </w:rPr>
      <w:t>.</w:t>
    </w:r>
    <w:r>
      <w:rPr>
        <w:rFonts w:asciiTheme="majorHAnsi" w:hAnsiTheme="majorHAnsi"/>
      </w:rPr>
      <w:t xml:space="preserve"> </w:t>
    </w:r>
  </w:p>
  <w:p w:rsidR="00FE260F" w:rsidRDefault="00FE26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0F" w:rsidRDefault="00FE26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68" w:rsidRDefault="006A6968">
      <w:r>
        <w:separator/>
      </w:r>
    </w:p>
  </w:footnote>
  <w:footnote w:type="continuationSeparator" w:id="0">
    <w:p w:rsidR="006A6968" w:rsidRDefault="006A6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0F" w:rsidRDefault="00FE26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DA" w:rsidRDefault="004D1FDA">
    <w:pPr>
      <w:pStyle w:val="Nagwek"/>
    </w:pPr>
    <w:r w:rsidRPr="004D1F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321945</wp:posOffset>
          </wp:positionV>
          <wp:extent cx="1514475" cy="409575"/>
          <wp:effectExtent l="0" t="0" r="9525" b="952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FDA" w:rsidRDefault="004D1F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0F" w:rsidRDefault="00FE26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484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25B1"/>
    <w:rsid w:val="00043937"/>
    <w:rsid w:val="000F0843"/>
    <w:rsid w:val="00220C3B"/>
    <w:rsid w:val="002B7F44"/>
    <w:rsid w:val="004D1FDA"/>
    <w:rsid w:val="006625B1"/>
    <w:rsid w:val="006A6968"/>
    <w:rsid w:val="008200E1"/>
    <w:rsid w:val="009A515F"/>
    <w:rsid w:val="009D1968"/>
    <w:rsid w:val="00A73D78"/>
    <w:rsid w:val="00B21D24"/>
    <w:rsid w:val="00B27FE0"/>
    <w:rsid w:val="00B8422D"/>
    <w:rsid w:val="00CC0C73"/>
    <w:rsid w:val="00D609BA"/>
    <w:rsid w:val="00E93D5D"/>
    <w:rsid w:val="00EE5D61"/>
    <w:rsid w:val="00FE260F"/>
    <w:rsid w:val="00FE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D78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3D78"/>
  </w:style>
  <w:style w:type="paragraph" w:customStyle="1" w:styleId="Style2">
    <w:name w:val="Style2"/>
    <w:basedOn w:val="Normalny"/>
    <w:uiPriority w:val="99"/>
    <w:rsid w:val="00A73D78"/>
    <w:pPr>
      <w:spacing w:line="269" w:lineRule="exact"/>
    </w:pPr>
  </w:style>
  <w:style w:type="paragraph" w:customStyle="1" w:styleId="Style3">
    <w:name w:val="Style3"/>
    <w:basedOn w:val="Normalny"/>
    <w:uiPriority w:val="99"/>
    <w:rsid w:val="00A73D78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sid w:val="00A73D78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73D78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73D78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E796E"/>
  </w:style>
  <w:style w:type="paragraph" w:styleId="Nagwek">
    <w:name w:val="header"/>
    <w:basedOn w:val="Normalny"/>
    <w:link w:val="NagwekZnak"/>
    <w:uiPriority w:val="99"/>
    <w:unhideWhenUsed/>
    <w:rsid w:val="004D1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FDA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1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FDA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</w:pPr>
  </w:style>
  <w:style w:type="paragraph" w:customStyle="1" w:styleId="Style3">
    <w:name w:val="Style3"/>
    <w:basedOn w:val="Normalny"/>
    <w:uiPriority w:val="99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E7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y.ge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Bojarski</dc:creator>
  <cp:lastModifiedBy>INPRIS</cp:lastModifiedBy>
  <cp:revision>4</cp:revision>
  <dcterms:created xsi:type="dcterms:W3CDTF">2013-08-30T06:02:00Z</dcterms:created>
  <dcterms:modified xsi:type="dcterms:W3CDTF">2013-09-22T15:43:00Z</dcterms:modified>
</cp:coreProperties>
</file>